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4F22" w14:textId="5ABF5368" w:rsidR="0034434F" w:rsidRPr="0034434F" w:rsidRDefault="0034434F" w:rsidP="0034434F">
      <w:pPr>
        <w:shd w:val="clear" w:color="auto" w:fill="FFFFFF"/>
        <w:outlineLvl w:val="0"/>
        <w:rPr>
          <w:rFonts w:ascii="Lato" w:eastAsia="Times New Roman" w:hAnsi="Lato" w:cs="Times New Roman"/>
          <w:color w:val="CC3300"/>
          <w:kern w:val="36"/>
          <w:sz w:val="36"/>
          <w:szCs w:val="36"/>
          <w:lang w:eastAsia="fr-FR"/>
        </w:rPr>
      </w:pPr>
      <w:r w:rsidRPr="0034434F">
        <w:rPr>
          <w:rFonts w:ascii="Lato" w:eastAsia="Times New Roman" w:hAnsi="Lato" w:cs="Times New Roman"/>
          <w:color w:val="CC3300"/>
          <w:kern w:val="36"/>
          <w:sz w:val="36"/>
          <w:szCs w:val="36"/>
          <w:lang w:eastAsia="fr-FR"/>
        </w:rPr>
        <w:t>Zinc</w:t>
      </w:r>
      <w:r>
        <w:rPr>
          <w:rFonts w:ascii="Lato" w:eastAsia="Times New Roman" w:hAnsi="Lato" w:cs="Times New Roman"/>
          <w:color w:val="CC3300"/>
          <w:kern w:val="36"/>
          <w:sz w:val="36"/>
          <w:szCs w:val="36"/>
          <w:lang w:eastAsia="fr-FR"/>
        </w:rPr>
        <w:t>,</w:t>
      </w:r>
      <w:r w:rsidRPr="0034434F">
        <w:rPr>
          <w:rFonts w:ascii="Lato" w:eastAsia="Times New Roman" w:hAnsi="Lato" w:cs="Times New Roman"/>
          <w:color w:val="CC3300"/>
          <w:kern w:val="36"/>
          <w:sz w:val="36"/>
          <w:szCs w:val="36"/>
          <w:lang w:eastAsia="fr-FR"/>
        </w:rPr>
        <w:t xml:space="preserve"> le marché craint une crise semblable à celle du nickel</w:t>
      </w:r>
    </w:p>
    <w:p w14:paraId="22B5A197" w14:textId="77777777" w:rsidR="0034434F" w:rsidRDefault="0034434F" w:rsidP="0034434F">
      <w:pPr>
        <w:shd w:val="clear" w:color="auto" w:fill="FFFFFF"/>
        <w:spacing w:before="75" w:after="75"/>
        <w:jc w:val="both"/>
        <w:rPr>
          <w:rFonts w:ascii="Lato" w:eastAsia="Times New Roman" w:hAnsi="Lato" w:cs="Times New Roman"/>
          <w:color w:val="3E001F"/>
          <w:sz w:val="30"/>
          <w:szCs w:val="30"/>
          <w:lang w:eastAsia="fr-FR"/>
        </w:rPr>
      </w:pPr>
    </w:p>
    <w:p w14:paraId="29B273BF" w14:textId="7159F269"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D’après des sources proches du dossier, l’entreprise de négoce </w:t>
      </w:r>
      <w:proofErr w:type="spellStart"/>
      <w:r w:rsidRPr="0034434F">
        <w:rPr>
          <w:rFonts w:ascii="Lato" w:eastAsia="Times New Roman" w:hAnsi="Lato" w:cs="Times New Roman"/>
          <w:b/>
          <w:bCs/>
          <w:color w:val="000000"/>
          <w:sz w:val="23"/>
          <w:szCs w:val="23"/>
          <w:lang w:eastAsia="fr-FR"/>
        </w:rPr>
        <w:t>Trafigura</w:t>
      </w:r>
      <w:proofErr w:type="spellEnd"/>
      <w:r w:rsidRPr="0034434F">
        <w:rPr>
          <w:rFonts w:ascii="Lato" w:eastAsia="Times New Roman" w:hAnsi="Lato" w:cs="Times New Roman"/>
          <w:color w:val="000000"/>
          <w:sz w:val="23"/>
          <w:szCs w:val="23"/>
          <w:lang w:eastAsia="fr-FR"/>
        </w:rPr>
        <w:t xml:space="preserve">, entre autres, se préparerait à retirer d’importantes quantités de zinc des entrepôts du LME situés en Asie, une rumeur qui alimente les craintes de perturbations des échanges, à l’image de ce qui s’est passé sur le marché du nickel il y a quelques semaines. Le porte-parole de </w:t>
      </w:r>
      <w:proofErr w:type="spellStart"/>
      <w:r w:rsidRPr="0034434F">
        <w:rPr>
          <w:rFonts w:ascii="Lato" w:eastAsia="Times New Roman" w:hAnsi="Lato" w:cs="Times New Roman"/>
          <w:color w:val="000000"/>
          <w:sz w:val="23"/>
          <w:szCs w:val="23"/>
          <w:lang w:eastAsia="fr-FR"/>
        </w:rPr>
        <w:t>Trafigura</w:t>
      </w:r>
      <w:proofErr w:type="spellEnd"/>
      <w:r w:rsidRPr="0034434F">
        <w:rPr>
          <w:rFonts w:ascii="Lato" w:eastAsia="Times New Roman" w:hAnsi="Lato" w:cs="Times New Roman"/>
          <w:color w:val="000000"/>
          <w:sz w:val="23"/>
          <w:szCs w:val="23"/>
          <w:lang w:eastAsia="fr-FR"/>
        </w:rPr>
        <w:t>, interrogé à ce sujet, a répondu que le groupe « </w:t>
      </w:r>
      <w:r w:rsidRPr="0034434F">
        <w:rPr>
          <w:rFonts w:ascii="Lato" w:eastAsia="Times New Roman" w:hAnsi="Lato" w:cs="Times New Roman"/>
          <w:i/>
          <w:iCs/>
          <w:color w:val="000000"/>
          <w:sz w:val="23"/>
          <w:szCs w:val="23"/>
          <w:lang w:eastAsia="fr-FR"/>
        </w:rPr>
        <w:t>ne commentait pas les affaires commerciales</w:t>
      </w:r>
      <w:r w:rsidRPr="0034434F">
        <w:rPr>
          <w:rFonts w:ascii="Lato" w:eastAsia="Times New Roman" w:hAnsi="Lato" w:cs="Times New Roman"/>
          <w:color w:val="000000"/>
          <w:sz w:val="23"/>
          <w:szCs w:val="23"/>
          <w:lang w:eastAsia="fr-FR"/>
        </w:rPr>
        <w:t> ».</w:t>
      </w:r>
    </w:p>
    <w:p w14:paraId="3E0F2F71"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 </w:t>
      </w:r>
    </w:p>
    <w:p w14:paraId="679BDFB6"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Le LME avait suspendu les échanges sur le nickel le 8 mars et annulé l’équivalent de plusieurs milliards de dollars de transactions, après l’envolée des cours au-delà de 100.000 $, en l’espace de quelques heures.</w:t>
      </w:r>
    </w:p>
    <w:p w14:paraId="61E224E7"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Les stocks de zinc, utilisé pour galvaniser l’acier, des entrepôts du LME, ont chuté de 40 % depuis le mois de décembre. La semaine dernière, la proportion de zinc prêt à quitter les entrepôts a bondi de 26 % à 65 %, ont montré les chiffres communiqués par le LME.</w:t>
      </w:r>
    </w:p>
    <w:p w14:paraId="3BAE9F50"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 </w:t>
      </w:r>
      <w:r w:rsidRPr="0034434F">
        <w:rPr>
          <w:rFonts w:ascii="Lato" w:eastAsia="Times New Roman" w:hAnsi="Lato" w:cs="Times New Roman"/>
          <w:i/>
          <w:iCs/>
          <w:color w:val="000000"/>
          <w:sz w:val="23"/>
          <w:szCs w:val="23"/>
          <w:lang w:eastAsia="fr-FR"/>
        </w:rPr>
        <w:t>Nous sommes conscients des tensions rencontrées actuellement sur le marché du zinc et nous surveillons de près tous les métaux pour s’assurer que les marchés restent ordonnés</w:t>
      </w:r>
      <w:r w:rsidRPr="0034434F">
        <w:rPr>
          <w:rFonts w:ascii="Lato" w:eastAsia="Times New Roman" w:hAnsi="Lato" w:cs="Times New Roman"/>
          <w:color w:val="000000"/>
          <w:sz w:val="23"/>
          <w:szCs w:val="23"/>
          <w:lang w:eastAsia="fr-FR"/>
        </w:rPr>
        <w:t> », a déclaré un porte-parole du LME. Lorsque les stocks de métaux du LME baissent rapidement, cela soutient les contrats à terme sur les marchés physiques, et peut se traduire par une exacerbation de la volatilité des cours. «</w:t>
      </w:r>
      <w:r w:rsidRPr="0034434F">
        <w:rPr>
          <w:rFonts w:ascii="Lato" w:eastAsia="Times New Roman" w:hAnsi="Lato" w:cs="Times New Roman"/>
          <w:i/>
          <w:iCs/>
          <w:color w:val="000000"/>
          <w:sz w:val="23"/>
          <w:szCs w:val="23"/>
          <w:lang w:eastAsia="fr-FR"/>
        </w:rPr>
        <w:t> Certains acteurs du marché craignent de voir le marché du zinc faire face à des turbulences semblables à celles du nickel </w:t>
      </w:r>
      <w:r w:rsidRPr="0034434F">
        <w:rPr>
          <w:rFonts w:ascii="Lato" w:eastAsia="Times New Roman" w:hAnsi="Lato" w:cs="Times New Roman"/>
          <w:color w:val="000000"/>
          <w:sz w:val="23"/>
          <w:szCs w:val="23"/>
          <w:lang w:eastAsia="fr-FR"/>
        </w:rPr>
        <w:t xml:space="preserve">», explique Daniel </w:t>
      </w:r>
      <w:proofErr w:type="spellStart"/>
      <w:r w:rsidRPr="0034434F">
        <w:rPr>
          <w:rFonts w:ascii="Lato" w:eastAsia="Times New Roman" w:hAnsi="Lato" w:cs="Times New Roman"/>
          <w:color w:val="000000"/>
          <w:sz w:val="23"/>
          <w:szCs w:val="23"/>
          <w:lang w:eastAsia="fr-FR"/>
        </w:rPr>
        <w:t>Briesemann</w:t>
      </w:r>
      <w:proofErr w:type="spellEnd"/>
      <w:r w:rsidRPr="0034434F">
        <w:rPr>
          <w:rFonts w:ascii="Lato" w:eastAsia="Times New Roman" w:hAnsi="Lato" w:cs="Times New Roman"/>
          <w:color w:val="000000"/>
          <w:sz w:val="23"/>
          <w:szCs w:val="23"/>
          <w:lang w:eastAsia="fr-FR"/>
        </w:rPr>
        <w:t>, analyste chez Commerzbank.</w:t>
      </w:r>
    </w:p>
    <w:p w14:paraId="3522A165"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Les négociants soulignent que le manque de liquidités sur le marché du zinc contribue à rendre les mouvements de cours plus erratiques, même si ces derniers sont limités à +/- 15 % par les nouvelles mesures mises en place par le LME, suite au problème survenu sur le marché du nickel.</w:t>
      </w:r>
    </w:p>
    <w:p w14:paraId="0C9677A9"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proofErr w:type="spellStart"/>
      <w:r w:rsidRPr="0034434F">
        <w:rPr>
          <w:rFonts w:ascii="Lato" w:eastAsia="Times New Roman" w:hAnsi="Lato" w:cs="Times New Roman"/>
          <w:b/>
          <w:bCs/>
          <w:color w:val="000000"/>
          <w:sz w:val="23"/>
          <w:szCs w:val="23"/>
          <w:lang w:eastAsia="fr-FR"/>
        </w:rPr>
        <w:t>Trafigura</w:t>
      </w:r>
      <w:proofErr w:type="spellEnd"/>
      <w:r w:rsidRPr="0034434F">
        <w:rPr>
          <w:rFonts w:ascii="Lato" w:eastAsia="Times New Roman" w:hAnsi="Lato" w:cs="Times New Roman"/>
          <w:b/>
          <w:bCs/>
          <w:color w:val="000000"/>
          <w:sz w:val="23"/>
          <w:szCs w:val="23"/>
          <w:lang w:eastAsia="fr-FR"/>
        </w:rPr>
        <w:t> </w:t>
      </w:r>
      <w:r w:rsidRPr="0034434F">
        <w:rPr>
          <w:rFonts w:ascii="Lato" w:eastAsia="Times New Roman" w:hAnsi="Lato" w:cs="Times New Roman"/>
          <w:color w:val="000000"/>
          <w:sz w:val="23"/>
          <w:szCs w:val="23"/>
          <w:lang w:eastAsia="fr-FR"/>
        </w:rPr>
        <w:t>va déplacer du métal en provenance d’Asie vers l’Europe en vue de remplacer le métal perdu par l’arrêt de production du Belge </w:t>
      </w:r>
      <w:proofErr w:type="spellStart"/>
      <w:r w:rsidRPr="0034434F">
        <w:rPr>
          <w:rFonts w:ascii="Lato" w:eastAsia="Times New Roman" w:hAnsi="Lato" w:cs="Times New Roman"/>
          <w:b/>
          <w:bCs/>
          <w:color w:val="000000"/>
          <w:sz w:val="23"/>
          <w:szCs w:val="23"/>
          <w:lang w:eastAsia="fr-FR"/>
        </w:rPr>
        <w:t>Nyrstar</w:t>
      </w:r>
      <w:proofErr w:type="spellEnd"/>
      <w:r w:rsidRPr="0034434F">
        <w:rPr>
          <w:rFonts w:ascii="Lato" w:eastAsia="Times New Roman" w:hAnsi="Lato" w:cs="Times New Roman"/>
          <w:color w:val="000000"/>
          <w:sz w:val="23"/>
          <w:szCs w:val="23"/>
          <w:lang w:eastAsia="fr-FR"/>
        </w:rPr>
        <w:t>, dont il est actionnaire majoritaire, indiquent des sources du marché. Le zinc quitte les entrepôts du LME en raison des pénuries créées par les arrêts de production liés à la flambée des coûts de l’énergie en Europe. Sur les 500 tonnes de zinc stockées dans les entrepôts européens du LME, seules 25 tonnes sont disponibles. Les primes sur le zinc se sont envolées suite aux fermetures de capacités de fonderies. (</w:t>
      </w:r>
      <w:proofErr w:type="spellStart"/>
      <w:r w:rsidRPr="0034434F">
        <w:rPr>
          <w:rFonts w:ascii="Lato" w:eastAsia="Times New Roman" w:hAnsi="Lato" w:cs="Times New Roman"/>
          <w:color w:val="000000"/>
          <w:sz w:val="23"/>
          <w:szCs w:val="23"/>
          <w:lang w:eastAsia="fr-FR"/>
        </w:rPr>
        <w:t>cf</w:t>
      </w:r>
      <w:proofErr w:type="spellEnd"/>
      <w:r w:rsidRPr="0034434F">
        <w:rPr>
          <w:rFonts w:ascii="Lato" w:eastAsia="Times New Roman" w:hAnsi="Lato" w:cs="Times New Roman"/>
          <w:color w:val="000000"/>
          <w:sz w:val="23"/>
          <w:szCs w:val="23"/>
          <w:lang w:eastAsia="fr-FR"/>
        </w:rPr>
        <w:t xml:space="preserve"> notre article sur les primes en page 4)</w:t>
      </w:r>
    </w:p>
    <w:p w14:paraId="03794B51"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Les stocks de zinc du Shanghai Futures Exchange ont progressé cette année, mais les contraintes logistiques, rendent difficiles un rééquilibrage du marché. « </w:t>
      </w:r>
      <w:r w:rsidRPr="0034434F">
        <w:rPr>
          <w:rFonts w:ascii="Lato" w:eastAsia="Times New Roman" w:hAnsi="Lato" w:cs="Times New Roman"/>
          <w:i/>
          <w:iCs/>
          <w:color w:val="000000"/>
          <w:sz w:val="23"/>
          <w:szCs w:val="23"/>
          <w:lang w:eastAsia="fr-FR"/>
        </w:rPr>
        <w:t>Les prix de fret sont très élevés, particulièrement le fret maritime, ce qui entrave lourdement les flux de métaux d’une région à une autre </w:t>
      </w:r>
      <w:r w:rsidRPr="0034434F">
        <w:rPr>
          <w:rFonts w:ascii="Lato" w:eastAsia="Times New Roman" w:hAnsi="Lato" w:cs="Times New Roman"/>
          <w:color w:val="000000"/>
          <w:sz w:val="23"/>
          <w:szCs w:val="23"/>
          <w:lang w:eastAsia="fr-FR"/>
        </w:rPr>
        <w:t xml:space="preserve">», souligne Duncan Hobbs, de chez Concord </w:t>
      </w:r>
      <w:proofErr w:type="spellStart"/>
      <w:r w:rsidRPr="0034434F">
        <w:rPr>
          <w:rFonts w:ascii="Lato" w:eastAsia="Times New Roman" w:hAnsi="Lato" w:cs="Times New Roman"/>
          <w:color w:val="000000"/>
          <w:sz w:val="23"/>
          <w:szCs w:val="23"/>
          <w:lang w:eastAsia="fr-FR"/>
        </w:rPr>
        <w:t>Resources</w:t>
      </w:r>
      <w:proofErr w:type="spellEnd"/>
      <w:r w:rsidRPr="0034434F">
        <w:rPr>
          <w:rFonts w:ascii="Lato" w:eastAsia="Times New Roman" w:hAnsi="Lato" w:cs="Times New Roman"/>
          <w:color w:val="000000"/>
          <w:sz w:val="23"/>
          <w:szCs w:val="23"/>
          <w:lang w:eastAsia="fr-FR"/>
        </w:rPr>
        <w:t>.</w:t>
      </w:r>
    </w:p>
    <w:p w14:paraId="5F4B0963" w14:textId="77777777" w:rsidR="0034434F" w:rsidRPr="0034434F" w:rsidRDefault="0034434F" w:rsidP="0034434F">
      <w:pPr>
        <w:shd w:val="clear" w:color="auto" w:fill="FFFFFF"/>
        <w:spacing w:before="75" w:after="75"/>
        <w:jc w:val="both"/>
        <w:rPr>
          <w:rFonts w:ascii="Lato" w:eastAsia="Times New Roman" w:hAnsi="Lato" w:cs="Times New Roman"/>
          <w:color w:val="000000"/>
          <w:sz w:val="23"/>
          <w:szCs w:val="23"/>
          <w:lang w:eastAsia="fr-FR"/>
        </w:rPr>
      </w:pPr>
      <w:r w:rsidRPr="0034434F">
        <w:rPr>
          <w:rFonts w:ascii="Lato" w:eastAsia="Times New Roman" w:hAnsi="Lato" w:cs="Times New Roman"/>
          <w:color w:val="000000"/>
          <w:sz w:val="23"/>
          <w:szCs w:val="23"/>
          <w:lang w:eastAsia="fr-FR"/>
        </w:rPr>
        <w:t> </w:t>
      </w:r>
    </w:p>
    <w:p w14:paraId="5CB40630" w14:textId="77777777" w:rsidR="0034434F" w:rsidRPr="0034434F" w:rsidRDefault="0034434F" w:rsidP="0034434F">
      <w:pPr>
        <w:shd w:val="clear" w:color="auto" w:fill="FFFFFF"/>
        <w:jc w:val="both"/>
        <w:rPr>
          <w:rFonts w:ascii="Lato" w:eastAsia="Times New Roman" w:hAnsi="Lato" w:cs="Times New Roman"/>
          <w:color w:val="000000"/>
          <w:sz w:val="23"/>
          <w:szCs w:val="23"/>
          <w:lang w:eastAsia="fr-FR"/>
        </w:rPr>
      </w:pPr>
    </w:p>
    <w:p w14:paraId="64E67ED2" w14:textId="77777777" w:rsidR="00621DA5" w:rsidRDefault="00621DA5"/>
    <w:sectPr w:rsidR="00621DA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4F"/>
    <w:rsid w:val="000F156F"/>
    <w:rsid w:val="0034434F"/>
    <w:rsid w:val="00621D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9C2DD31"/>
  <w15:chartTrackingRefBased/>
  <w15:docId w15:val="{575BF7C5-4298-E943-9518-A06C554B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4434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4434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434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4434F"/>
    <w:rPr>
      <w:rFonts w:ascii="Times New Roman" w:eastAsia="Times New Roman" w:hAnsi="Times New Roman" w:cs="Times New Roman"/>
      <w:b/>
      <w:bCs/>
      <w:sz w:val="36"/>
      <w:szCs w:val="36"/>
      <w:lang w:eastAsia="fr-FR"/>
    </w:rPr>
  </w:style>
  <w:style w:type="paragraph" w:customStyle="1" w:styleId="infoarticle">
    <w:name w:val="info_article"/>
    <w:basedOn w:val="Normal"/>
    <w:rsid w:val="0034434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4434F"/>
    <w:rPr>
      <w:color w:val="0000FF"/>
      <w:u w:val="single"/>
    </w:rPr>
  </w:style>
  <w:style w:type="paragraph" w:styleId="NormalWeb">
    <w:name w:val="Normal (Web)"/>
    <w:basedOn w:val="Normal"/>
    <w:uiPriority w:val="99"/>
    <w:semiHidden/>
    <w:unhideWhenUsed/>
    <w:rsid w:val="0034434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34434F"/>
    <w:rPr>
      <w:b/>
      <w:bCs/>
    </w:rPr>
  </w:style>
  <w:style w:type="character" w:styleId="Accentuation">
    <w:name w:val="Emphasis"/>
    <w:basedOn w:val="Policepardfaut"/>
    <w:uiPriority w:val="20"/>
    <w:qFormat/>
    <w:rsid w:val="00344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606155">
      <w:bodyDiv w:val="1"/>
      <w:marLeft w:val="0"/>
      <w:marRight w:val="0"/>
      <w:marTop w:val="0"/>
      <w:marBottom w:val="0"/>
      <w:divBdr>
        <w:top w:val="none" w:sz="0" w:space="0" w:color="auto"/>
        <w:left w:val="none" w:sz="0" w:space="0" w:color="auto"/>
        <w:bottom w:val="none" w:sz="0" w:space="0" w:color="auto"/>
        <w:right w:val="none" w:sz="0" w:space="0" w:color="auto"/>
      </w:divBdr>
      <w:divsChild>
        <w:div w:id="1389913735">
          <w:marLeft w:val="0"/>
          <w:marRight w:val="0"/>
          <w:marTop w:val="300"/>
          <w:marBottom w:val="0"/>
          <w:divBdr>
            <w:top w:val="single" w:sz="6" w:space="0" w:color="29395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2022-04-18T12:16:00Z</dcterms:created>
  <dcterms:modified xsi:type="dcterms:W3CDTF">2022-04-18T12:17:00Z</dcterms:modified>
</cp:coreProperties>
</file>